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58C" w:rsidRPr="00BF258C" w:rsidRDefault="00BF258C" w:rsidP="00BF258C">
      <w:pPr>
        <w:shd w:val="clear" w:color="auto" w:fill="FFFFFF"/>
        <w:spacing w:after="0" w:line="390" w:lineRule="atLeast"/>
        <w:jc w:val="center"/>
        <w:textAlignment w:val="baseline"/>
        <w:outlineLvl w:val="2"/>
        <w:rPr>
          <w:rFonts w:ascii="Times New Roman" w:eastAsia="Times New Roman" w:hAnsi="Times New Roman" w:cs="Times New Roman"/>
          <w:b/>
          <w:color w:val="1E1E1E"/>
          <w:lang w:val="en-US" w:eastAsia="ru-RU"/>
        </w:rPr>
      </w:pPr>
      <w:r w:rsidRPr="00BF258C">
        <w:rPr>
          <w:rFonts w:ascii="Times New Roman" w:eastAsia="Times New Roman" w:hAnsi="Times New Roman" w:cs="Times New Roman"/>
          <w:b/>
          <w:color w:val="1E1E1E"/>
          <w:lang w:val="en-US" w:eastAsia="ru-RU"/>
        </w:rPr>
        <w:t>3 Lecture. STATE MANAGEMENT OF THE WATER FUND</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b/>
          <w:bCs/>
          <w:color w:val="000000"/>
          <w:spacing w:val="2"/>
          <w:bdr w:val="none" w:sz="0" w:space="0" w:color="auto" w:frame="1"/>
          <w:lang w:val="en-US" w:eastAsia="ru-RU"/>
        </w:rPr>
      </w:pP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1.State management in the field of protection and use of water fund</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The state administration in the field of protection and use of the water fund, taking into account its complexity and subordination, is divided into the following levels: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interstate;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state;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basin;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territorial.</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On the territory of the Republic of Kazakhstan, water management basins are determined by the authorized body according to the hydrographic principle.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Competence of the Government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The Government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develops the main directions of state policy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approves the master plan for integrated water resources management;</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organizes the management of water management facilities, water supply and sanitation systems of settlements owned by the republic;</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approves the list of water bodies of special state significance and the modes of economic activity on them;</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performs other functions assigned to it by the Constitution of the Republic of Kazakhstan, laws of the Republic of Kazakhstan and acts of the President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 Water Council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The Water Council of the Republic of Kazakhstan (hereinafter referred to as the Water Council) is an advisory body under the Government of the Republic of Kazakhstan. The regulations and composition of the Water Council are approved by the Prime Minister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The task of the Water Council is to develop recommendations and offers on the following issues: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state policy in the field of protection and use of water resources, development and implementation of the master plan for integrated water resources management;</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cooperation with neighboring countries on the joint use of transboundary water bodies, water management and hydraulic structures of interstate use;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water allocation between regions and economic sectors;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priority financing of measures in the field of protection and use of the water fund, ensuring water safety and water conservation;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investment projects in the field of protection and use of water resources, including within the framework of public-private partnership.</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The authorized body is the working body of the Water Council.</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Competence of the authorized body</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Authorized body:</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performs strategic, regulatory, implementation, control and supervisory functions within its competence;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on the basis of and in pursuance of the main directions of the internal and foreign policy of the state, defined by the President of the Republic of Kazakhstan, and the main directions of the socio-economic policy of the state, its defense capability, security, and public order, developed by the Government of the Republic of Kazakhstan, formulates a state policy in the field of protection and use of the water fund in accordance with the legislation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coordinates the activities of central and local executive bodies in the implementation of state policy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within the limits of its competence, carries out international cooperation on the protection and joint use of transboundary water bodies, water management and hydraulic structures for interstate use, and monitors the implementation by the parties of international treaties;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lastRenderedPageBreak/>
        <w:t>      5) organizes scientific, research, scientific and technical projects and development programs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develops a list of water bodies of special state significance and modes of economic activity on them;</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7) organizes the operation and development of water management and hydraulic engineering structures owned by the republic;</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8) approves the rules for the provision of state-owned water facilities for property lease (lease) or trust management;</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9) organizes the activities of basin councils, publishes information on the Internet resource about the meetings of basin councils and their recommendations;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Tasks and functions of the basin water inspectorate for protection and regulation of the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Basin water inspectorate for the protection and regulation of the use of water resources (hereinafter referred to as basin water inspections) are interregional divisions of the department of the authorized body that carry out state management in the field of protection and use of water resources within water management basins within the competence provided for by this Code and the legislation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Basin water inspections perform the following functions: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coordinate the activities of subjects of water relations;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xml:space="preserve">      2) within the limits of their competence, they keep state records of the use of water resources, the state water </w:t>
      </w:r>
      <w:proofErr w:type="spellStart"/>
      <w:r w:rsidRPr="00BF258C">
        <w:rPr>
          <w:rFonts w:ascii="Times New Roman" w:eastAsia="Times New Roman" w:hAnsi="Times New Roman" w:cs="Times New Roman"/>
          <w:color w:val="000000"/>
          <w:spacing w:val="2"/>
          <w:lang w:val="en-US" w:eastAsia="ru-RU"/>
        </w:rPr>
        <w:t>cadastre</w:t>
      </w:r>
      <w:proofErr w:type="spellEnd"/>
      <w:r w:rsidRPr="00BF258C">
        <w:rPr>
          <w:rFonts w:ascii="Times New Roman" w:eastAsia="Times New Roman" w:hAnsi="Times New Roman" w:cs="Times New Roman"/>
          <w:color w:val="000000"/>
          <w:spacing w:val="2"/>
          <w:lang w:val="en-US" w:eastAsia="ru-RU"/>
        </w:rPr>
        <w:t xml:space="preserve"> on the territory of the relevant water basin;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provide the following public services: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issuance, extension, reissue, suspension and termination of a permit for special water use in accordance with the procedure established by the water legislation of the Republic of Kazakhstan and the Law of the Republic of Kazakhstan "On Permits and Notifications";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coordination of works related to construction activities, afforestation, subsurface use operations, drilling of wells, sanitation of surface water bodies, fisheries reclamation of water bodies, agricultural and other works on water bodies, in water protection zones and strips;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sealing of water metering devices installed on measuring instruments and (or) devices of water intake or discharge facilities by individuals and legal entities exercising the right of special water use;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registration of the declaration of safety of hydraulic structures for assignment of registration codes;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carry out state control and supervision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consider cases of administrative offenses in the field of protection and use of the water fund in accordance with the legislation of the Republic of Kazakhstan on administrative offenses;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inform the population about the ongoing work on the protection and use of the water fund;</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7) approve the water regime of hydraulic structures when regulating surface runoff;</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8) submit, in accordance with the procedure established by the legislation of the Republic of Kazakhstan, demands for the termination of construction of water management, hydraulic structures and other facilities on water bodies, in water protection zones and strips, carried out in violation of established norms and rules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9) send materials on violations of the water legislation of the Republic of Kazakhstan to law enforcement agencies and the court to bring violators to justice in accordance with the laws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 Competence of other authorized bodies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The authorized body for the study of subsurface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organizes and conducts a state geological study of underground water bodies;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organizes and conducts a state expert examination of groundwater reserves, as well as organizes a state expert examination of geological reports attached to applications for a license to use subsurface space;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organizes design, survey, applied, scientific research and scientific and technical work in the field of groundwater research;</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lastRenderedPageBreak/>
        <w:t>      4) coordinates the conditions for the intake and use of groundwater when issuing permits for special water use;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approves the project of groundwater intake during the groundwater intake of over one thousand cubic meters per day;</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within its competence, develops and approves regulatory legal acts regarding the study, accounting, protection and use of groundwater in accordance with the main goals and objectives of this Code and the legislation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7) performs other functions stipulated by this Code, other laws of the Republic of Kazakhstan, acts of the President of the Republic of Kazakhstan and the Government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Authorized body in the field of housing relations and housing and communal services: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performs strategic, regulatory and implementation functions in the field of water supply and sanitation of settlements within its competence;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on the basis of and in pursuance of the main directions of the domestic and foreign policy of the state, defined by the President of the Republic of Kazakhstan, and the main directions of the socio-economic policy of the state, security, developed by the Government of the Republic of Kazakhstan, formulates a state policy in the field of water supply and sanitation of settlements in accordance with the legislation of the Republic of 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coordinates the activities of local executive bodies of regions, cities of republican significance, and the capital in the management, operation, and development of water supply and sanitation systems in communally owned settlements;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provides loans and subsidies for the construction, reconstruction and modernization of water supply and sanitation systems in settlements;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approves the rules for subsidizing the cost of services for the supply of drinking water from water supply systems included in the list of water supply systems, the cost of services for the supply of drinking water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approves criteria for inclusion of water supply systems of settlements in the list of water supply systems, the cost of services for the supply of drinking water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7) approves the methodology for calculating the amount of payment for one cubic meter of drinking water supplied from water supply systems, the cost of services for the supply of drinking water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Competence of local representative bodies of regions, cities of republican significance, the capital</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Local representative bodies of regions, cities of republican significance, the capital:</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annually approve the rates of payment for the use of water resources of surface 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approve the rules of general water use, taking into account the specifics of regional conditions, based on standard rules approved by the authorized body;</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approve the action plans of local executive bodies for the protection of the water fund, the use of water resources, and the development of water management and hydraulic structures;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participate in the work of the basin council; 5) approve the expenses of local executive bodies to reimburse water supply and (or) sanitation organizations for the costs of using drinking water for firefighting;</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exercise other powers in accordance with the legislation of the Republic of Kazakhstan to ensure the rights and legitimate interests of individuals and legal entities.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Local representative bodies of regions approve the amount of payment for one cubic meter of drinking water supplied from water supply systems included in the list of water supply systems, the cost of drinking water supply services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Competence of local executive bodies of regions, cities of republican significance, the capital</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Local executive bodies of regions, cities of republican significance, the capital:</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participate in the implementation of state policy in the field of protection and use of water resources within their competence;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participate in the implementation of state policy in the field of water supply and sanitation of settlements within their competence;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lastRenderedPageBreak/>
        <w:t>      3) establish water protection zones, strips and the regime of their economic use in coordination with basin water inspections;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take measures to ensure the safety of water management and hydraulic structures in the relevant territories;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organize measures to eliminate the consequences of emergency situations at water bodies, water management and hydraulic structures, water supply and sanitation systems of settlements;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organize the management of water management and hydraulic engineering facilities that are in communal ownership, and take measures to maintain them in a technically sound condition;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7) keep records of water management and hydraulic engineering structures that are in communal ownership, as well as ownerless water management structures located in the relevant territory;</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8) carry out procedures stipulated by the civil legislation of the Republic of Kazakhstan for the conversion of ownerless water facilities into communal ownership;</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9) subsidize the cost of water supply services to agricultural producers;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10) reimburse part of the expenses incurred by the subject of the agro-industrial complex for the introduction of water-saving irrigation technologies;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Local executive bodies of the regions: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approve the list of water supply systems, the cost of services for the supply of drinking water of which is subject to subsidization, in accordance with the criteria for inclusion of water supply systems of settlements in the list of water supply systems, the cost of services for the supply of drinking water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develop and submit for approval to the local representative bodies of the regions the amount of payment for one cubic meter of drinking water supplied from water supply systems included in the list of water supply systems, the cost of drinking water supply services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implement measures to subsidize the cost of services for the supply of drinking water to the population from water supply systems included in the list of water supply systems, the cost of services for the supply of drinking water of which is subject to subsidization.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State regulation of the search, assessment and monitoring of groundwater, monitoring and assessment of the reclamation status of irrigated lands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Technical and expert support of the state regulation of the search, assessment and monitoring of groundwater, as well as monitoring and assessment of the reclamation status of irrigated lands are carried out by the National Hydrogeological Service.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The National Hydrogeological Service carries out the following activities: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analysis and assessment of water availability with groundwater resources and reserves to meet the needs of the population and economic sectors;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xml:space="preserve">      2) organization of digitalization of groundwater resources management, creation of databases and </w:t>
      </w:r>
      <w:proofErr w:type="spellStart"/>
      <w:r w:rsidRPr="00BF258C">
        <w:rPr>
          <w:rFonts w:ascii="Times New Roman" w:eastAsia="Times New Roman" w:hAnsi="Times New Roman" w:cs="Times New Roman"/>
          <w:color w:val="000000"/>
          <w:spacing w:val="2"/>
          <w:lang w:val="en-US" w:eastAsia="ru-RU"/>
        </w:rPr>
        <w:t>geoinformation</w:t>
      </w:r>
      <w:proofErr w:type="spellEnd"/>
      <w:r w:rsidRPr="00BF258C">
        <w:rPr>
          <w:rFonts w:ascii="Times New Roman" w:eastAsia="Times New Roman" w:hAnsi="Times New Roman" w:cs="Times New Roman"/>
          <w:color w:val="000000"/>
          <w:spacing w:val="2"/>
          <w:lang w:val="en-US" w:eastAsia="ru-RU"/>
        </w:rPr>
        <w:t xml:space="preserve"> systems in the field of hydrogeology and </w:t>
      </w:r>
      <w:proofErr w:type="spellStart"/>
      <w:r w:rsidRPr="00BF258C">
        <w:rPr>
          <w:rFonts w:ascii="Times New Roman" w:eastAsia="Times New Roman" w:hAnsi="Times New Roman" w:cs="Times New Roman"/>
          <w:color w:val="000000"/>
          <w:spacing w:val="2"/>
          <w:lang w:val="en-US" w:eastAsia="ru-RU"/>
        </w:rPr>
        <w:t>geofiltration</w:t>
      </w:r>
      <w:proofErr w:type="spellEnd"/>
      <w:r w:rsidRPr="00BF258C">
        <w:rPr>
          <w:rFonts w:ascii="Times New Roman" w:eastAsia="Times New Roman" w:hAnsi="Times New Roman" w:cs="Times New Roman"/>
          <w:color w:val="000000"/>
          <w:spacing w:val="2"/>
          <w:lang w:val="en-US" w:eastAsia="ru-RU"/>
        </w:rPr>
        <w:t xml:space="preserve"> and mathematical models, digital, cartographic databases and management systems;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conducting state monitoring of groundwater;</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xml:space="preserve">      4) participation in the maintenance of the state water </w:t>
      </w:r>
      <w:proofErr w:type="spellStart"/>
      <w:r w:rsidRPr="00BF258C">
        <w:rPr>
          <w:rFonts w:ascii="Times New Roman" w:eastAsia="Times New Roman" w:hAnsi="Times New Roman" w:cs="Times New Roman"/>
          <w:color w:val="000000"/>
          <w:spacing w:val="2"/>
          <w:lang w:val="en-US" w:eastAsia="ru-RU"/>
        </w:rPr>
        <w:t>cadastre</w:t>
      </w:r>
      <w:proofErr w:type="spellEnd"/>
      <w:r w:rsidRPr="00BF258C">
        <w:rPr>
          <w:rFonts w:ascii="Times New Roman" w:eastAsia="Times New Roman" w:hAnsi="Times New Roman" w:cs="Times New Roman"/>
          <w:color w:val="000000"/>
          <w:spacing w:val="2"/>
          <w:lang w:val="en-US" w:eastAsia="ru-RU"/>
        </w:rPr>
        <w:t xml:space="preserve"> in terms of groundwater;</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conducting a state search and assessment of groundwater;</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conducting an inspection, liquidation and conservation of ownerless self-draining and emergency hydrogeological wells;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b/>
          <w:bCs/>
          <w:color w:val="000000"/>
          <w:spacing w:val="2"/>
          <w:bdr w:val="none" w:sz="0" w:space="0" w:color="auto" w:frame="1"/>
          <w:lang w:val="en-US" w:eastAsia="ru-RU"/>
        </w:rPr>
        <w:t>Scientific and information-analytical activities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Scientific and information-analytical activities in the field of protection and use of water resources are carried out in order to:</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monitor, assess, account and forecast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carry out fundamental research in the field of protection and use of water resources, climate change and adaptation of the water sector of the economy to climate change;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3) analyze implementation of state policy in the field of protection and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lastRenderedPageBreak/>
        <w:t>      4) develop legal, methodological and technological bases in the field of protection and use of water resources, water conservation and improvement of efficiency of use of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assist individuals and legal entities in the implementation and operation of water-saving technologies in economic sectors;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train, retrain and provide advanced training of scientific personnel, specialists in the field of water management.</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Scientific, information and analytical organizations under the jurisdiction of the authorized body, as well as organizations designated by the Government of the Republic of Kazakhstan, carry out the following strategic scientific research and information and analytical work:</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1) collection and systematization of water resources data;</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2) accounting, assessment and forecast of water bodies and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xml:space="preserve">      3) maintaining the state water </w:t>
      </w:r>
      <w:proofErr w:type="spellStart"/>
      <w:r w:rsidRPr="00BF258C">
        <w:rPr>
          <w:rFonts w:ascii="Times New Roman" w:eastAsia="Times New Roman" w:hAnsi="Times New Roman" w:cs="Times New Roman"/>
          <w:color w:val="000000"/>
          <w:spacing w:val="2"/>
          <w:lang w:val="en-US" w:eastAsia="ru-RU"/>
        </w:rPr>
        <w:t>cadastre</w:t>
      </w:r>
      <w:proofErr w:type="spellEnd"/>
      <w:r w:rsidRPr="00BF258C">
        <w:rPr>
          <w:rFonts w:ascii="Times New Roman" w:eastAsia="Times New Roman" w:hAnsi="Times New Roman" w:cs="Times New Roman"/>
          <w:color w:val="000000"/>
          <w:spacing w:val="2"/>
          <w:lang w:val="en-US" w:eastAsia="ru-RU"/>
        </w:rPr>
        <w:t>;</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4) improvement of methods of monitoring, assessment and forecasting of water bodies and water resources;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5) determination of the volume of ecological runoff and limits of water use;</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6) development of a draft master plan for integrated water resources management, draft basin plans for the protection and use of water resources, draft water management balances;</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xml:space="preserve">      3. Financing of strategic scientific research and information and analytical work is carried out at the expense of budgetary funds and other sources not prohibited by the legislation of the Republic of </w:t>
      </w:r>
      <w:bookmarkStart w:id="0" w:name="_GoBack"/>
      <w:bookmarkEnd w:id="0"/>
      <w:r w:rsidRPr="00BF258C">
        <w:rPr>
          <w:rFonts w:ascii="Times New Roman" w:eastAsia="Times New Roman" w:hAnsi="Times New Roman" w:cs="Times New Roman"/>
          <w:color w:val="000000"/>
          <w:spacing w:val="2"/>
          <w:lang w:val="en-US" w:eastAsia="ru-RU"/>
        </w:rPr>
        <w:t>Kazakhstan.</w:t>
      </w:r>
    </w:p>
    <w:p w:rsidR="00BF258C" w:rsidRPr="00BF258C" w:rsidRDefault="00BF258C" w:rsidP="00BF258C">
      <w:pPr>
        <w:shd w:val="clear" w:color="auto" w:fill="FFFFFF"/>
        <w:spacing w:after="0" w:line="285" w:lineRule="atLeast"/>
        <w:textAlignment w:val="baseline"/>
        <w:rPr>
          <w:rFonts w:ascii="Times New Roman" w:eastAsia="Times New Roman" w:hAnsi="Times New Roman" w:cs="Times New Roman"/>
          <w:color w:val="000000"/>
          <w:spacing w:val="2"/>
          <w:lang w:val="en-US" w:eastAsia="ru-RU"/>
        </w:rPr>
      </w:pPr>
      <w:r w:rsidRPr="00BF258C">
        <w:rPr>
          <w:rFonts w:ascii="Times New Roman" w:eastAsia="Times New Roman" w:hAnsi="Times New Roman" w:cs="Times New Roman"/>
          <w:color w:val="000000"/>
          <w:spacing w:val="2"/>
          <w:lang w:val="en-US" w:eastAsia="ru-RU"/>
        </w:rPr>
        <w:t>      Strategic scientific research, information about which is a state and official secret and (or) contains official information of limited distribution, is conducted in accordance with the requirements of the legislation of the Republic of Kazakhstan on state secrets.</w:t>
      </w:r>
    </w:p>
    <w:p w:rsidR="001F124D" w:rsidRPr="00BF258C" w:rsidRDefault="00BF258C" w:rsidP="00BF258C">
      <w:pPr>
        <w:spacing w:after="0"/>
        <w:rPr>
          <w:rFonts w:ascii="Times New Roman" w:hAnsi="Times New Roman" w:cs="Times New Roman"/>
          <w:lang w:val="en-US"/>
        </w:rPr>
      </w:pPr>
    </w:p>
    <w:sectPr w:rsidR="001F124D" w:rsidRPr="00BF2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A4"/>
    <w:rsid w:val="000B54E7"/>
    <w:rsid w:val="008C307B"/>
    <w:rsid w:val="009725A4"/>
    <w:rsid w:val="00BF2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0455"/>
  <w15:chartTrackingRefBased/>
  <w15:docId w15:val="{8BB78D48-2E01-4447-8D52-9AE8317F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F25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258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F2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258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2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2026-02-09T04:26:00Z</cp:lastPrinted>
  <dcterms:created xsi:type="dcterms:W3CDTF">2026-02-09T04:21:00Z</dcterms:created>
  <dcterms:modified xsi:type="dcterms:W3CDTF">2026-02-09T04:26:00Z</dcterms:modified>
</cp:coreProperties>
</file>